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 Constitution</w:t>
      </w:r>
    </w:p>
    <w:p>
      <w:r>
        <w:t>Редакция 4.1.0 · Constitutional Engine Source</w:t>
      </w:r>
    </w:p>
    <w:p>
      <w:r>
        <w:t># C-00. Конституционная сила и обязательность</w:t>
      </w:r>
    </w:p>
    <w:p>
      <w:r>
        <w:t>Конституция AA содержит официальные принципы и математические модели проекта. Она является обязательным нормативным источником ядра AA. Нормы Конституции встроены в каждый релиз, применяются Constitution Engine до выполнения контролируемых операций и должны учитываться перед каждым обновлением системы.</w:t>
      </w:r>
    </w:p>
    <w:p>
      <w:r>
        <w:t># PA-IBA Constitution</w:t>
      </w:r>
    </w:p>
    <w:p>
      <w:r>
        <w:t>## North Star</w:t>
      </w:r>
    </w:p>
    <w:p>
      <w:r>
        <w:t>The system exists to help Alex reach capital of $1,000,000 through disciplined, explainable and auditable investment decisions.</w:t>
      </w:r>
    </w:p>
    <w:p>
      <w:r>
        <w:t>## Non-negotiable principles</w:t>
      </w:r>
    </w:p>
    <w:p>
      <w:r>
        <w:t>- The portfolio registry is the source of truth for holdings.</w:t>
      </w:r>
    </w:p>
    <w:p>
      <w:r>
        <w:t>- Verified facts are separated from analysis and conclusions.</w:t>
      </w:r>
    </w:p>
    <w:p>
      <w:r>
        <w:t>- The system does not guess missing portfolio data.</w:t>
      </w:r>
    </w:p>
    <w:p>
      <w:r>
        <w:t>- Every recommendation must have a rationale, confidence level and revision conditions.</w:t>
      </w:r>
    </w:p>
    <w:p>
      <w:r>
        <w:t>- Changes in recommendations must be explained.</w:t>
      </w:r>
    </w:p>
    <w:p>
      <w:r>
        <w:t>- Cognitive load must be reduced, not increased.</w:t>
      </w:r>
    </w:p>
    <w:p>
      <w:r>
        <w:t>- The interface is designed for immediate understanding on iPad.</w:t>
      </w:r>
    </w:p>
    <w:p>
      <w:r>
        <w:t>- The Investment Committee makes decisions; it does not calculate source analytics.</w:t>
      </w:r>
    </w:p>
    <w:p>
      <w:r>
        <w:t>## Kernel Enforcement (AA 3.8.0)</w:t>
      </w:r>
    </w:p>
    <w:p>
      <w:r>
        <w:t>Constitution Engine является обязательным шлюзом исполнения. Операции Portfolio Engine, Import Engine, Risk Engine, Volatility Engine, ISE и Data Gateway проходят конституционный аудит до выполнения. При обязательном нарушении операция блокируется, причина и применённая статья фиксируются в Constitution Audit Log.</w:t>
      </w:r>
    </w:p>
    <w:p>
      <w:pPr>
        <w:pStyle w:val="Heading1"/>
      </w:pPr>
      <w:r>
        <w:t>C-13. Massive Parallelism and Pathway Analysis</w:t>
      </w:r>
    </w:p>
    <w:p>
      <w:r>
        <w:t>Сложный результат рассматривается как следствие массового параллелизма, последовательных переходов и множества альтернативных путей, а не как единственное изолированное событие.</w:t>
      </w:r>
    </w:p>
    <w:p>
      <w:pPr>
        <w:pStyle w:val="Heading1"/>
      </w:pPr>
      <w:r>
        <w:t>C-13.1. Любая сложная задача декомпозируется на промежуточные состояния.</w:t>
      </w:r>
    </w:p>
    <w:p>
      <w:pPr>
        <w:pStyle w:val="Heading1"/>
      </w:pPr>
      <w:r>
        <w:t>C-13.2. Между состояниями допускаются независимые и частично зависимые пути.</w:t>
      </w:r>
    </w:p>
    <w:p>
      <w:pPr>
        <w:pStyle w:val="Heading1"/>
      </w:pPr>
      <w:r>
        <w:t>C-13.3. Итоговая вероятность определяется совокупностью допустимых путей с контролем двойного счёта.</w:t>
      </w:r>
    </w:p>
    <w:p>
      <w:pPr>
        <w:pStyle w:val="Heading1"/>
      </w:pPr>
      <w:r>
        <w:t>C-13.4. Массовый параллелизм повышает вероятность только через допустимые попытки и не превращает невозможный переход в возможный.</w:t>
      </w:r>
    </w:p>
    <w:p>
      <w:pPr>
        <w:pStyle w:val="Heading1"/>
      </w:pPr>
      <w:r>
        <w:t>C-13.5. Переход с q = 0 остаётся невозможным независимо от числа попыток.</w:t>
      </w:r>
    </w:p>
    <w:p>
      <w:pPr>
        <w:pStyle w:val="Heading1"/>
      </w:pPr>
      <w:r>
        <w:t>C-13.6. Анализ учитывает вероятности переходов и цепочек, число попыток, альтернативные пути, отбор, сохранение промежуточных состояний, накопление результата и узкие места.</w:t>
      </w:r>
    </w:p>
    <w:p>
      <w:pPr>
        <w:pStyle w:val="Heading1"/>
      </w:pPr>
      <w:r>
        <w:t>C-13.7. AA определяет наиболее вероятный и наиболее устойчивый путь, критические переходы, крупнейшие вкладчики и причины блокировки результата.</w:t>
      </w:r>
    </w:p>
    <w:p>
      <w:pPr>
        <w:pStyle w:val="Heading1"/>
      </w:pPr>
      <w:r>
        <w:t>C-13.8. Факты, модельные предположения, неизвестные параметры и выводы разделяются явно.</w:t>
      </w:r>
    </w:p>
    <w:p>
      <w:pPr>
        <w:pStyle w:val="Heading1"/>
      </w:pPr>
      <w:r>
        <w:t>C-13.9. Статья обязательна для всех будущих аналитических движков.</w:t>
      </w:r>
    </w:p>
    <w:p>
      <w:pPr>
        <w:pStyle w:val="Heading1"/>
      </w:pPr>
      <w:r>
        <w:t>C-13.10. Источники и происхождение данных. Все состояния, переходы и вероятности формируются только из данных, прошедших контролируемый Data Gateway. Для каждого элемента графа хранятся источник, время события, время получения, надёжность, статус подтверждения, срок актуальности и связь с исходным доказательством.</w:t>
      </w:r>
    </w:p>
    <w:p>
      <w:pPr>
        <w:pStyle w:val="Heading1"/>
      </w:pPr>
      <w:r>
        <w:t>C-13.11. Запрет необоснованных переходов. AA не создаёт переход без фактического, исторического, логического или явно обозначенного модельного основания. Модельный переход не может выдаваться за подтверждённый факт.</w:t>
      </w:r>
    </w:p>
    <w:p>
      <w:r>
        <w:t>Архитектурная реализация: Massive Parallelism Engine (MPE) и Pathway Probability Engine (PPE).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